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ABCE" w14:textId="25A8F9AD" w:rsidR="00C335CC" w:rsidRDefault="00EB7B3B">
      <w:r>
        <w:rPr>
          <w:rFonts w:ascii="Arial" w:hAnsi="Arial" w:cs="Arial"/>
          <w:color w:val="000000"/>
          <w:shd w:val="clear" w:color="auto" w:fill="FFFFFF"/>
        </w:rPr>
        <w:t>Lisa Rowe has spent the last 2 decades equipping and empowering thousands of at-risk children, hurting adults and broken families to find hope, healing, and restoration. Lisa’s clinical experience, coupled with her organizational leadership has assisted government, nonprofit and private organizations to grow their impact, increase their sustainability, and leave a national imprint. Lisa has invested a great deal of time and leadership into helping men, women and families heal from the following adverse experiences: foster care, teen parenting, sex trafficking, an unexpected pregnancy, divorce, abortion, codependency, and addiction. Her passion for revealing the root of dysfunctional behavior and helping people find freedom from early childhood trauma is evident in her own life, the lives she helps lead, public speaking engagements, and the program model she has and continues to build to serve clients.</w:t>
      </w:r>
    </w:p>
    <w:sectPr w:rsidR="00C3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3B"/>
    <w:rsid w:val="00C335CC"/>
    <w:rsid w:val="00EB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9214"/>
  <w15:chartTrackingRefBased/>
  <w15:docId w15:val="{DE42BBA2-DC27-4737-98DD-5D033D54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Hasek</dc:creator>
  <cp:keywords/>
  <dc:description/>
  <cp:lastModifiedBy>Gregory Hasek</cp:lastModifiedBy>
  <cp:revision>1</cp:revision>
  <dcterms:created xsi:type="dcterms:W3CDTF">2022-09-01T16:20:00Z</dcterms:created>
  <dcterms:modified xsi:type="dcterms:W3CDTF">2022-09-01T16:21:00Z</dcterms:modified>
</cp:coreProperties>
</file>